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9D020" w14:textId="77777777" w:rsidR="005638B6" w:rsidRPr="00E1511C" w:rsidRDefault="00EA037A" w:rsidP="00E1511C">
      <w:pPr>
        <w:pStyle w:val="Title"/>
        <w:pBdr>
          <w:bottom w:val="none" w:sz="0" w:space="0" w:color="auto"/>
        </w:pBdr>
        <w:jc w:val="center"/>
        <w:rPr>
          <w:rFonts w:ascii="Arial Black" w:hAnsi="Arial Black" w:cs="Arial"/>
        </w:rPr>
      </w:pPr>
      <w:r w:rsidRPr="00E1511C">
        <w:rPr>
          <w:rFonts w:ascii="Arial Black" w:hAnsi="Arial Black" w:cs="Arial"/>
        </w:rPr>
        <w:t>NAST Conference Breakaway Session Feedback Template</w:t>
      </w:r>
    </w:p>
    <w:p w14:paraId="1F278659" w14:textId="2D76340E" w:rsid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1511C">
        <w:rPr>
          <w:rFonts w:ascii="Arial" w:hAnsi="Arial" w:cs="Arial"/>
          <w:b/>
          <w:bCs/>
          <w:caps/>
          <w:sz w:val="28"/>
          <w:szCs w:val="28"/>
        </w:rPr>
        <w:t>Theme: Innovating Technical Education for a Changing World</w:t>
      </w:r>
    </w:p>
    <w:p w14:paraId="6B3859DF" w14:textId="3EB6602E" w:rsidR="00E1511C" w:rsidRDefault="00674F81" w:rsidP="003C1AC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MECHANICAL</w:t>
      </w:r>
      <w:r w:rsidR="00E1511C">
        <w:rPr>
          <w:rFonts w:ascii="Arial" w:hAnsi="Arial" w:cs="Arial"/>
          <w:b/>
          <w:bCs/>
          <w:caps/>
          <w:sz w:val="28"/>
          <w:szCs w:val="28"/>
        </w:rPr>
        <w:t xml:space="preserve"> technology: </w:t>
      </w:r>
      <w:r w:rsidR="0098248D">
        <w:rPr>
          <w:rFonts w:ascii="Arial" w:hAnsi="Arial" w:cs="Arial"/>
          <w:b/>
          <w:bCs/>
          <w:caps/>
          <w:sz w:val="28"/>
          <w:szCs w:val="28"/>
        </w:rPr>
        <w:t>MOTOR MECHANICS</w:t>
      </w:r>
      <w:r w:rsidR="003C1ACF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672AD162" w14:textId="77777777" w:rsidR="00E1511C" w:rsidRP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4A59D7F4" w14:textId="18105D63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Facilitator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  <w:r w:rsidR="003C1ACF">
        <w:rPr>
          <w:rFonts w:ascii="Arial" w:hAnsi="Arial" w:cs="Arial"/>
        </w:rPr>
        <w:t xml:space="preserve"> </w:t>
      </w:r>
    </w:p>
    <w:p w14:paraId="73BE7A63" w14:textId="0CF593E9" w:rsidR="00E1511C" w:rsidRPr="0065174D" w:rsidRDefault="00E1511C" w:rsidP="00E1511C">
      <w:pPr>
        <w:rPr>
          <w:rFonts w:ascii="Arial" w:hAnsi="Arial" w:cs="Arial"/>
          <w:u w:val="single"/>
        </w:rPr>
      </w:pPr>
      <w:r w:rsidRPr="0093042E">
        <w:rPr>
          <w:rFonts w:ascii="Arial" w:hAnsi="Arial" w:cs="Arial"/>
        </w:rPr>
        <w:t xml:space="preserve">Rapporteur Name: </w:t>
      </w:r>
      <w:r>
        <w:rPr>
          <w:rFonts w:ascii="Arial" w:hAnsi="Arial" w:cs="Arial"/>
        </w:rPr>
        <w:tab/>
      </w:r>
      <w:proofErr w:type="spellStart"/>
      <w:r w:rsidR="0065174D">
        <w:rPr>
          <w:rFonts w:ascii="Arial" w:hAnsi="Arial" w:cs="Arial"/>
          <w:u w:val="single"/>
        </w:rPr>
        <w:t>Mr</w:t>
      </w:r>
      <w:proofErr w:type="spellEnd"/>
      <w:r w:rsidR="0065174D">
        <w:rPr>
          <w:rFonts w:ascii="Arial" w:hAnsi="Arial" w:cs="Arial"/>
          <w:u w:val="single"/>
        </w:rPr>
        <w:t xml:space="preserve"> </w:t>
      </w:r>
      <w:proofErr w:type="spellStart"/>
      <w:r w:rsidR="0065174D">
        <w:rPr>
          <w:rFonts w:ascii="Arial" w:hAnsi="Arial" w:cs="Arial"/>
          <w:u w:val="single"/>
        </w:rPr>
        <w:t>Hlalukane</w:t>
      </w:r>
      <w:proofErr w:type="spellEnd"/>
      <w:r w:rsidR="0065174D">
        <w:rPr>
          <w:rFonts w:ascii="Arial" w:hAnsi="Arial" w:cs="Arial"/>
          <w:u w:val="single"/>
        </w:rPr>
        <w:t xml:space="preserve"> </w:t>
      </w:r>
      <w:proofErr w:type="spellStart"/>
      <w:r w:rsidR="0065174D">
        <w:rPr>
          <w:rFonts w:ascii="Arial" w:hAnsi="Arial" w:cs="Arial"/>
          <w:u w:val="single"/>
        </w:rPr>
        <w:t>S.w.</w:t>
      </w:r>
      <w:proofErr w:type="spellEnd"/>
    </w:p>
    <w:p w14:paraId="6D6A247E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Group Number: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</w:p>
    <w:p w14:paraId="7E21F11C" w14:textId="2557F1A3" w:rsidR="003C1ACF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 July 2025</w:t>
      </w:r>
    </w:p>
    <w:p w14:paraId="517650CF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Session Topic</w:t>
      </w:r>
      <w:r>
        <w:rPr>
          <w:rFonts w:ascii="Arial" w:hAnsi="Arial" w:cs="Arial"/>
        </w:rPr>
        <w:t xml:space="preserve"> (Extension)</w:t>
      </w:r>
      <w:r w:rsidRPr="0093042E">
        <w:rPr>
          <w:rFonts w:ascii="Arial" w:hAnsi="Arial" w:cs="Arial"/>
        </w:rPr>
        <w:t xml:space="preserve">: </w:t>
      </w:r>
    </w:p>
    <w:p w14:paraId="4306F628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______________________________________</w:t>
      </w:r>
    </w:p>
    <w:p w14:paraId="7D1E3804" w14:textId="77777777" w:rsidR="00E1511C" w:rsidRDefault="00E1511C" w:rsidP="00E1511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C0D7CC" w14:textId="77777777" w:rsidR="00E1511C" w:rsidRDefault="00E1511C" w:rsidP="00E1511C">
      <w:pPr>
        <w:rPr>
          <w:rFonts w:ascii="Arial" w:hAnsi="Arial" w:cs="Arial"/>
        </w:rPr>
      </w:pPr>
    </w:p>
    <w:p w14:paraId="19365870" w14:textId="77777777" w:rsidR="00E1511C" w:rsidRPr="0093042E" w:rsidRDefault="00E1511C" w:rsidP="00E1511C">
      <w:pPr>
        <w:rPr>
          <w:rFonts w:ascii="Arial" w:hAnsi="Arial" w:cs="Arial"/>
        </w:rPr>
      </w:pPr>
    </w:p>
    <w:p w14:paraId="6ABE84BF" w14:textId="77777777" w:rsidR="005638B6" w:rsidRPr="00E1511C" w:rsidRDefault="00EA037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1. Aligning Curriculum </w:t>
      </w:r>
      <w:r w:rsidRPr="00E1511C">
        <w:rPr>
          <w:rFonts w:ascii="Arial" w:hAnsi="Arial" w:cs="Arial"/>
        </w:rPr>
        <w:t>with Industry Needs</w:t>
      </w:r>
    </w:p>
    <w:p w14:paraId="29F788A7" w14:textId="77777777" w:rsidR="005638B6" w:rsidRPr="00E1511C" w:rsidRDefault="00EA037A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education align the curriculum with industry's needs?</w:t>
      </w:r>
      <w:r w:rsidRPr="00E1511C">
        <w:rPr>
          <w:rFonts w:ascii="Arial" w:hAnsi="Arial" w:cs="Arial"/>
        </w:rPr>
        <w:br/>
        <w:t>Please provide practical strategies and planning for improved relevance and responsiveness.</w:t>
      </w:r>
    </w:p>
    <w:p w14:paraId="1BF27171" w14:textId="77777777" w:rsidR="007E593B" w:rsidRDefault="00EA037A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</w:t>
      </w:r>
      <w:r w:rsidR="007E593B">
        <w:rPr>
          <w:rFonts w:ascii="Arial" w:hAnsi="Arial" w:cs="Arial"/>
        </w:rPr>
        <w:t>p Insights &amp; Recommendations:</w:t>
      </w:r>
    </w:p>
    <w:p w14:paraId="46E25654" w14:textId="3CDD4693" w:rsidR="00A70B9E" w:rsidRPr="00A70B9E" w:rsidRDefault="00664FF8" w:rsidP="00A70B9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Schools to implement the curriculum an</w:t>
      </w:r>
      <w:r w:rsidR="001756B9">
        <w:rPr>
          <w:rFonts w:ascii="Arial" w:hAnsi="Arial" w:cs="Arial"/>
        </w:rPr>
        <w:t>d go further than that</w:t>
      </w:r>
      <w:r w:rsidR="00735FC1">
        <w:rPr>
          <w:rFonts w:ascii="Arial" w:hAnsi="Arial" w:cs="Arial"/>
        </w:rPr>
        <w:t xml:space="preserve"> to create relationship with industries to</w:t>
      </w:r>
      <w:r w:rsidR="001756B9">
        <w:rPr>
          <w:rFonts w:ascii="Arial" w:hAnsi="Arial" w:cs="Arial"/>
        </w:rPr>
        <w:t xml:space="preserve"> take</w:t>
      </w:r>
      <w:r w:rsidR="00735FC1">
        <w:rPr>
          <w:rFonts w:ascii="Arial" w:hAnsi="Arial" w:cs="Arial"/>
        </w:rPr>
        <w:t xml:space="preserve"> learners there,</w:t>
      </w:r>
      <w:r w:rsidR="001756B9">
        <w:rPr>
          <w:rFonts w:ascii="Arial" w:hAnsi="Arial" w:cs="Arial"/>
        </w:rPr>
        <w:t xml:space="preserve"> where they will relate what they have learnt with the latest advanced procedures.</w:t>
      </w:r>
    </w:p>
    <w:p w14:paraId="64C0DF54" w14:textId="77777777" w:rsidR="00A70B9E" w:rsidRDefault="001756B9" w:rsidP="007E593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Use books</w:t>
      </w:r>
      <w:r w:rsidR="00A70B9E">
        <w:rPr>
          <w:rFonts w:ascii="Arial" w:hAnsi="Arial" w:cs="Arial"/>
        </w:rPr>
        <w:t>/magazine</w:t>
      </w:r>
      <w:r>
        <w:rPr>
          <w:rFonts w:ascii="Arial" w:hAnsi="Arial" w:cs="Arial"/>
        </w:rPr>
        <w:t xml:space="preserve"> that are used in the industrial training center to the school workshop. </w:t>
      </w:r>
    </w:p>
    <w:p w14:paraId="152CAC9E" w14:textId="37E5DAED" w:rsidR="00E1511C" w:rsidRPr="00A70B9E" w:rsidRDefault="00A70B9E" w:rsidP="00A70B9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Create an environment that will make automotive vibrant</w:t>
      </w:r>
      <w:r w:rsidR="00975BE7">
        <w:rPr>
          <w:rFonts w:ascii="Arial" w:hAnsi="Arial" w:cs="Arial"/>
        </w:rPr>
        <w:t xml:space="preserve"> and live</w:t>
      </w:r>
      <w:r>
        <w:rPr>
          <w:rFonts w:ascii="Arial" w:hAnsi="Arial" w:cs="Arial"/>
        </w:rPr>
        <w:t>.</w:t>
      </w:r>
      <w:r w:rsidR="007E593B" w:rsidRPr="007E593B">
        <w:rPr>
          <w:rFonts w:ascii="Arial" w:hAnsi="Arial" w:cs="Arial"/>
        </w:rPr>
        <w:br/>
      </w:r>
      <w:r w:rsidR="007E593B" w:rsidRPr="007E593B">
        <w:rPr>
          <w:rFonts w:ascii="Arial" w:hAnsi="Arial" w:cs="Arial"/>
        </w:rPr>
        <w:br/>
      </w:r>
    </w:p>
    <w:p w14:paraId="3DAE8565" w14:textId="77777777" w:rsidR="005638B6" w:rsidRPr="00E1511C" w:rsidRDefault="00EA037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lastRenderedPageBreak/>
        <w:t>2</w:t>
      </w:r>
      <w:r w:rsidRPr="00E1511C">
        <w:rPr>
          <w:rFonts w:ascii="Arial" w:hAnsi="Arial" w:cs="Arial"/>
        </w:rPr>
        <w:t>. Addressing Teacher Short</w:t>
      </w:r>
      <w:r w:rsidRPr="00E1511C">
        <w:rPr>
          <w:rFonts w:ascii="Arial" w:hAnsi="Arial" w:cs="Arial"/>
        </w:rPr>
        <w:t>ages in Specialized Technical Subjects</w:t>
      </w:r>
    </w:p>
    <w:p w14:paraId="6B4057F1" w14:textId="77777777" w:rsidR="005638B6" w:rsidRPr="00E1511C" w:rsidRDefault="00EA037A">
      <w:pPr>
        <w:rPr>
          <w:rFonts w:ascii="Arial" w:hAnsi="Arial" w:cs="Arial"/>
        </w:rPr>
      </w:pPr>
      <w:r w:rsidRPr="00E1511C">
        <w:rPr>
          <w:rFonts w:ascii="Arial" w:hAnsi="Arial" w:cs="Arial"/>
        </w:rPr>
        <w:t>Specific ideas and suggestions to address teacher shortages in specialized technical subjects.</w:t>
      </w:r>
      <w:r w:rsidRPr="00E1511C">
        <w:rPr>
          <w:rFonts w:ascii="Arial" w:hAnsi="Arial" w:cs="Arial"/>
        </w:rPr>
        <w:br/>
        <w:t>Consider recruitment, training, and retention strategies based on current realities.</w:t>
      </w:r>
    </w:p>
    <w:p w14:paraId="4633871C" w14:textId="77777777" w:rsidR="00A70B9E" w:rsidRDefault="00EA037A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</w:p>
    <w:p w14:paraId="4914BF32" w14:textId="260DB329" w:rsidR="00A072D1" w:rsidRPr="00A072D1" w:rsidRDefault="00A072D1" w:rsidP="00A072D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Support institutions already training tech subject educators</w:t>
      </w:r>
      <w:r w:rsidR="00EA13F1">
        <w:rPr>
          <w:rFonts w:ascii="Arial" w:hAnsi="Arial" w:cs="Arial"/>
        </w:rPr>
        <w:t xml:space="preserve"> so that the said institutions produce teachers with more practical knowledge and experience.</w:t>
      </w:r>
    </w:p>
    <w:p w14:paraId="08F3ACB4" w14:textId="77777777" w:rsidR="00A072D1" w:rsidRDefault="009F4D24" w:rsidP="00A70B9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D5844">
        <w:rPr>
          <w:rFonts w:ascii="Arial" w:hAnsi="Arial" w:cs="Arial"/>
        </w:rPr>
        <w:t xml:space="preserve">ttract artisans to teaching profession. </w:t>
      </w:r>
    </w:p>
    <w:p w14:paraId="1E7ABA1B" w14:textId="7D9A7B75" w:rsidR="005638B6" w:rsidRPr="00A70B9E" w:rsidRDefault="00EA13F1" w:rsidP="00A70B9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 relevant SETA &amp; NAST to provide means for learners to pursue technical teaching as a profession.</w:t>
      </w:r>
      <w:r w:rsidR="00EA037A" w:rsidRPr="00A70B9E">
        <w:rPr>
          <w:rFonts w:ascii="Arial" w:hAnsi="Arial" w:cs="Arial"/>
        </w:rPr>
        <w:br/>
      </w:r>
    </w:p>
    <w:p w14:paraId="4EA598AC" w14:textId="77777777" w:rsidR="00E1511C" w:rsidRPr="00E1511C" w:rsidRDefault="00E1511C">
      <w:pPr>
        <w:rPr>
          <w:rFonts w:ascii="Arial" w:hAnsi="Arial" w:cs="Arial"/>
        </w:rPr>
      </w:pPr>
    </w:p>
    <w:p w14:paraId="65425388" w14:textId="77777777" w:rsidR="005638B6" w:rsidRPr="00E1511C" w:rsidRDefault="00EA037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3. Enhancing School-Industry Partnerships</w:t>
      </w:r>
    </w:p>
    <w:p w14:paraId="3C8B6B50" w14:textId="77777777" w:rsidR="005638B6" w:rsidRPr="00E1511C" w:rsidRDefault="00EA037A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participate in and benefit from school-industry partnerships?</w:t>
      </w:r>
      <w:r w:rsidRPr="00E1511C">
        <w:rPr>
          <w:rFonts w:ascii="Arial" w:hAnsi="Arial" w:cs="Arial"/>
        </w:rPr>
        <w:br/>
        <w:t>Include workplace exposure opportunities for learners.</w:t>
      </w:r>
    </w:p>
    <w:p w14:paraId="4500B59A" w14:textId="77777777" w:rsidR="006D5844" w:rsidRDefault="00EA037A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</w:t>
      </w:r>
      <w:r w:rsidR="006D5844">
        <w:rPr>
          <w:rFonts w:ascii="Arial" w:hAnsi="Arial" w:cs="Arial"/>
        </w:rPr>
        <w:t>p Insights &amp; Recommendations:</w:t>
      </w:r>
    </w:p>
    <w:p w14:paraId="4F10B6AA" w14:textId="77777777" w:rsidR="00290E2A" w:rsidRDefault="006D5844" w:rsidP="00290E2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 school to market itself to the industries</w:t>
      </w:r>
      <w:r w:rsidR="00290E2A">
        <w:rPr>
          <w:rFonts w:ascii="Arial" w:hAnsi="Arial" w:cs="Arial"/>
        </w:rPr>
        <w:t xml:space="preserve"> by preparing learners with what the industry need</w:t>
      </w:r>
      <w:r>
        <w:rPr>
          <w:rFonts w:ascii="Arial" w:hAnsi="Arial" w:cs="Arial"/>
        </w:rPr>
        <w:t>.</w:t>
      </w:r>
    </w:p>
    <w:p w14:paraId="6E9DA496" w14:textId="573E5A3A" w:rsidR="00F54E45" w:rsidRDefault="00290E2A" w:rsidP="00290E2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If the school is in s</w:t>
      </w:r>
      <w:r w:rsidR="00F54E45">
        <w:rPr>
          <w:rFonts w:ascii="Arial" w:hAnsi="Arial" w:cs="Arial"/>
        </w:rPr>
        <w:t xml:space="preserve">hortage of the equipment, they can access it </w:t>
      </w:r>
      <w:r>
        <w:rPr>
          <w:rFonts w:ascii="Arial" w:hAnsi="Arial" w:cs="Arial"/>
        </w:rPr>
        <w:t>from the local companies</w:t>
      </w:r>
      <w:r w:rsidR="009F4D24">
        <w:rPr>
          <w:rFonts w:ascii="Arial" w:hAnsi="Arial" w:cs="Arial"/>
        </w:rPr>
        <w:t xml:space="preserve"> so as to </w:t>
      </w:r>
      <w:r w:rsidR="00F54E45">
        <w:rPr>
          <w:rFonts w:ascii="Arial" w:hAnsi="Arial" w:cs="Arial"/>
        </w:rPr>
        <w:t>do practical.</w:t>
      </w:r>
    </w:p>
    <w:p w14:paraId="1F739EED" w14:textId="2A48C159" w:rsidR="00E1511C" w:rsidRPr="00290E2A" w:rsidRDefault="00F54E45" w:rsidP="00290E2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Through the industrial partnership, learners can get internship/apprenticeship </w:t>
      </w:r>
      <w:r w:rsidR="00F473E5">
        <w:rPr>
          <w:rFonts w:ascii="Arial" w:hAnsi="Arial" w:cs="Arial"/>
        </w:rPr>
        <w:t>programs, and learners will gain more knowledge and real life experience.</w:t>
      </w:r>
      <w:r w:rsidR="00290E2A">
        <w:rPr>
          <w:rFonts w:ascii="Arial" w:hAnsi="Arial" w:cs="Arial"/>
        </w:rPr>
        <w:br/>
      </w:r>
    </w:p>
    <w:p w14:paraId="6E16401B" w14:textId="77777777" w:rsidR="005638B6" w:rsidRPr="00E1511C" w:rsidRDefault="00EA037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4</w:t>
      </w:r>
      <w:r w:rsidRPr="00E1511C">
        <w:rPr>
          <w:rFonts w:ascii="Arial" w:hAnsi="Arial" w:cs="Arial"/>
        </w:rPr>
        <w:t xml:space="preserve">. Gaining </w:t>
      </w:r>
      <w:r w:rsidRPr="00E1511C">
        <w:rPr>
          <w:rFonts w:ascii="Arial" w:hAnsi="Arial" w:cs="Arial"/>
        </w:rPr>
        <w:t>Recognition as Special-Focus Schools</w:t>
      </w:r>
    </w:p>
    <w:p w14:paraId="66A6475D" w14:textId="77777777" w:rsidR="005638B6" w:rsidRPr="00E1511C" w:rsidRDefault="00EA037A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gain greater recognition as special-focus schools?</w:t>
      </w:r>
      <w:r w:rsidRPr="00E1511C">
        <w:rPr>
          <w:rFonts w:ascii="Arial" w:hAnsi="Arial" w:cs="Arial"/>
        </w:rPr>
        <w:br/>
        <w:t>Explore branding, policy, and community engagement approaches.</w:t>
      </w:r>
    </w:p>
    <w:p w14:paraId="140CA8DC" w14:textId="7BEC1BA5" w:rsidR="005638B6" w:rsidRDefault="00EA037A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</w:r>
    </w:p>
    <w:p w14:paraId="2BED90A3" w14:textId="20966361" w:rsidR="00290E2A" w:rsidRPr="00290E2A" w:rsidRDefault="00A072D1" w:rsidP="00290E2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School to market itself, for example, performance, programs that the school offer, skills competitions.</w:t>
      </w:r>
    </w:p>
    <w:p w14:paraId="16F27766" w14:textId="77777777" w:rsidR="00E1511C" w:rsidRPr="00E1511C" w:rsidRDefault="00E1511C">
      <w:pPr>
        <w:rPr>
          <w:rFonts w:ascii="Arial" w:hAnsi="Arial" w:cs="Arial"/>
        </w:rPr>
      </w:pPr>
    </w:p>
    <w:p w14:paraId="3EAECF4A" w14:textId="77777777" w:rsidR="00EA13F1" w:rsidRDefault="00EA13F1">
      <w:pPr>
        <w:pStyle w:val="Heading2"/>
        <w:rPr>
          <w:rFonts w:ascii="Arial" w:hAnsi="Arial" w:cs="Arial"/>
        </w:rPr>
      </w:pPr>
    </w:p>
    <w:p w14:paraId="44B6ACE1" w14:textId="6C84D366" w:rsidR="005638B6" w:rsidRPr="00E1511C" w:rsidRDefault="00EA037A">
      <w:pPr>
        <w:pStyle w:val="Heading2"/>
        <w:rPr>
          <w:rFonts w:ascii="Arial" w:hAnsi="Arial" w:cs="Arial"/>
        </w:rPr>
      </w:pPr>
      <w:bookmarkStart w:id="0" w:name="_GoBack"/>
      <w:bookmarkEnd w:id="0"/>
      <w:r w:rsidRPr="00E1511C">
        <w:rPr>
          <w:rFonts w:ascii="Arial" w:hAnsi="Arial" w:cs="Arial"/>
        </w:rPr>
        <w:t>5. Integrating eLearning in Practic</w:t>
      </w:r>
      <w:r w:rsidRPr="00E1511C">
        <w:rPr>
          <w:rFonts w:ascii="Arial" w:hAnsi="Arial" w:cs="Arial"/>
        </w:rPr>
        <w:t>al Subjects</w:t>
      </w:r>
    </w:p>
    <w:p w14:paraId="2F130CFB" w14:textId="77777777" w:rsidR="005638B6" w:rsidRPr="00E1511C" w:rsidRDefault="00EA037A">
      <w:pPr>
        <w:rPr>
          <w:rFonts w:ascii="Arial" w:hAnsi="Arial" w:cs="Arial"/>
        </w:rPr>
      </w:pPr>
      <w:r w:rsidRPr="00E1511C">
        <w:rPr>
          <w:rFonts w:ascii="Arial" w:hAnsi="Arial" w:cs="Arial"/>
        </w:rPr>
        <w:t>Will the integration of eLearning platforms in practical subjects be effective?</w:t>
      </w:r>
      <w:r w:rsidRPr="00E1511C">
        <w:rPr>
          <w:rFonts w:ascii="Arial" w:hAnsi="Arial" w:cs="Arial"/>
        </w:rPr>
        <w:br/>
        <w:t>How can we prepare for this future-oriented shift? Identify tools, training needs, and implementation steps.</w:t>
      </w:r>
    </w:p>
    <w:p w14:paraId="08E5B97A" w14:textId="28E8114E" w:rsidR="005638B6" w:rsidRDefault="00EA037A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</w:r>
    </w:p>
    <w:p w14:paraId="69EC9CA6" w14:textId="37203318" w:rsidR="00290E2A" w:rsidRPr="00290E2A" w:rsidRDefault="00290E2A" w:rsidP="00290E2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E-Learning can be an advantage because there so many things that are unseen but it should never replace the practical activities.</w:t>
      </w:r>
    </w:p>
    <w:p w14:paraId="6E078A62" w14:textId="77777777" w:rsidR="00E1511C" w:rsidRPr="00E1511C" w:rsidRDefault="00E1511C">
      <w:pPr>
        <w:rPr>
          <w:rFonts w:ascii="Arial" w:hAnsi="Arial" w:cs="Arial"/>
        </w:rPr>
      </w:pPr>
    </w:p>
    <w:p w14:paraId="70092AF3" w14:textId="77777777" w:rsidR="005638B6" w:rsidRPr="00E1511C" w:rsidRDefault="00EA037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Summary of </w:t>
      </w:r>
      <w:r w:rsidRPr="00E1511C">
        <w:rPr>
          <w:rFonts w:ascii="Arial" w:hAnsi="Arial" w:cs="Arial"/>
        </w:rPr>
        <w:t>Group Feedback</w:t>
      </w:r>
    </w:p>
    <w:p w14:paraId="2AC19DDF" w14:textId="6C914F6C" w:rsidR="005638B6" w:rsidRPr="00E1511C" w:rsidRDefault="005638B6">
      <w:pPr>
        <w:rPr>
          <w:rFonts w:ascii="Arial" w:hAnsi="Arial" w:cs="Arial"/>
        </w:rPr>
      </w:pPr>
    </w:p>
    <w:p w14:paraId="60D23593" w14:textId="776EB0E2" w:rsidR="00EA13F1" w:rsidRPr="00E1511C" w:rsidRDefault="00EA13F1" w:rsidP="00EA13F1">
      <w:pPr>
        <w:rPr>
          <w:rFonts w:ascii="Arial" w:hAnsi="Arial" w:cs="Arial"/>
        </w:rPr>
      </w:pPr>
      <w:r>
        <w:rPr>
          <w:rFonts w:ascii="Arial" w:hAnsi="Arial" w:cs="Arial"/>
        </w:rPr>
        <w:t>Challenges Identified:</w:t>
      </w:r>
      <w:r>
        <w:rPr>
          <w:rFonts w:ascii="Arial" w:hAnsi="Arial" w:cs="Arial"/>
        </w:rPr>
        <w:br/>
        <w:t>- Human resources</w:t>
      </w:r>
      <w:r w:rsidR="00EA037A" w:rsidRPr="00E1511C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t>Tools and equipment</w:t>
      </w:r>
      <w:r w:rsidR="00EA037A" w:rsidRPr="00E1511C">
        <w:rPr>
          <w:rFonts w:ascii="Arial" w:hAnsi="Arial" w:cs="Arial"/>
        </w:rPr>
        <w:br/>
      </w:r>
    </w:p>
    <w:p w14:paraId="7B5E1FC4" w14:textId="2A2D9D26" w:rsidR="005638B6" w:rsidRPr="00E1511C" w:rsidRDefault="005638B6">
      <w:pPr>
        <w:rPr>
          <w:rFonts w:ascii="Arial" w:hAnsi="Arial" w:cs="Arial"/>
        </w:rPr>
      </w:pPr>
    </w:p>
    <w:sectPr w:rsidR="005638B6" w:rsidRPr="00E151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F61A7E"/>
    <w:multiLevelType w:val="hybridMultilevel"/>
    <w:tmpl w:val="1A92A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25BB8"/>
    <w:multiLevelType w:val="hybridMultilevel"/>
    <w:tmpl w:val="CA98E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30C69"/>
    <w:multiLevelType w:val="hybridMultilevel"/>
    <w:tmpl w:val="9B9C6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150B4"/>
    <w:multiLevelType w:val="hybridMultilevel"/>
    <w:tmpl w:val="6A84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A5957"/>
    <w:multiLevelType w:val="hybridMultilevel"/>
    <w:tmpl w:val="52AE5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56B9"/>
    <w:rsid w:val="001D040A"/>
    <w:rsid w:val="00203FD6"/>
    <w:rsid w:val="00290E2A"/>
    <w:rsid w:val="0029639D"/>
    <w:rsid w:val="00326F90"/>
    <w:rsid w:val="003C1ACF"/>
    <w:rsid w:val="004856C9"/>
    <w:rsid w:val="005638B6"/>
    <w:rsid w:val="0065174D"/>
    <w:rsid w:val="00664FF8"/>
    <w:rsid w:val="00674F81"/>
    <w:rsid w:val="006D5844"/>
    <w:rsid w:val="00735FC1"/>
    <w:rsid w:val="007E593B"/>
    <w:rsid w:val="00975BE7"/>
    <w:rsid w:val="0098248D"/>
    <w:rsid w:val="009B3285"/>
    <w:rsid w:val="009F4D24"/>
    <w:rsid w:val="00A072D1"/>
    <w:rsid w:val="00A70B9E"/>
    <w:rsid w:val="00AA1D8D"/>
    <w:rsid w:val="00B47730"/>
    <w:rsid w:val="00CB0664"/>
    <w:rsid w:val="00D1415F"/>
    <w:rsid w:val="00E1511C"/>
    <w:rsid w:val="00EA037A"/>
    <w:rsid w:val="00EA13F1"/>
    <w:rsid w:val="00F473E5"/>
    <w:rsid w:val="00F54E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ADFFD"/>
  <w14:defaultImageDpi w14:val="300"/>
  <w15:docId w15:val="{6628A44F-3984-4B2B-AC00-E578225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413122-8D01-42FD-9EC1-F18005DE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S.W. HLALUKANA</cp:lastModifiedBy>
  <cp:revision>2</cp:revision>
  <dcterms:created xsi:type="dcterms:W3CDTF">2025-07-01T14:45:00Z</dcterms:created>
  <dcterms:modified xsi:type="dcterms:W3CDTF">2025-07-01T14:45:00Z</dcterms:modified>
  <cp:category/>
</cp:coreProperties>
</file>