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D020" w14:textId="77777777" w:rsidR="005638B6" w:rsidRPr="00E1511C" w:rsidRDefault="009E6D9A" w:rsidP="00E1511C">
      <w:pPr>
        <w:pStyle w:val="Title"/>
        <w:pBdr>
          <w:bottom w:val="none" w:sz="0" w:space="0" w:color="auto"/>
        </w:pBdr>
        <w:jc w:val="center"/>
        <w:rPr>
          <w:rFonts w:ascii="Arial Black" w:hAnsi="Arial Black" w:cs="Arial"/>
        </w:rPr>
      </w:pPr>
      <w:r w:rsidRPr="00E1511C">
        <w:rPr>
          <w:rFonts w:ascii="Arial Black" w:hAnsi="Arial Black" w:cs="Arial"/>
        </w:rPr>
        <w:t>NAST Conference Breakaway Session Feedback Template</w:t>
      </w:r>
    </w:p>
    <w:p w14:paraId="1F278659" w14:textId="2D76340E" w:rsid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1511C">
        <w:rPr>
          <w:rFonts w:ascii="Arial" w:hAnsi="Arial" w:cs="Arial"/>
          <w:b/>
          <w:bCs/>
          <w:caps/>
          <w:sz w:val="28"/>
          <w:szCs w:val="28"/>
        </w:rPr>
        <w:t>Theme: Innovating Technical Education for a Changing World</w:t>
      </w:r>
    </w:p>
    <w:p w14:paraId="6B3859DF" w14:textId="243535E7" w:rsidR="00E1511C" w:rsidRDefault="00674F81" w:rsidP="003C1AC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MECHANICAL</w:t>
      </w:r>
      <w:r w:rsidR="00E1511C">
        <w:rPr>
          <w:rFonts w:ascii="Arial" w:hAnsi="Arial" w:cs="Arial"/>
          <w:b/>
          <w:bCs/>
          <w:caps/>
          <w:sz w:val="28"/>
          <w:szCs w:val="28"/>
        </w:rPr>
        <w:t xml:space="preserve"> technology: </w:t>
      </w:r>
      <w:r w:rsidR="00110DA8">
        <w:rPr>
          <w:rFonts w:ascii="Arial" w:hAnsi="Arial" w:cs="Arial"/>
          <w:b/>
          <w:bCs/>
          <w:caps/>
          <w:sz w:val="28"/>
          <w:szCs w:val="28"/>
        </w:rPr>
        <w:t>WELDING AND METAL WORK</w:t>
      </w:r>
      <w:r w:rsidR="003C1ACF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672AD162" w14:textId="77777777" w:rsidR="00E1511C" w:rsidRP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4A59D7F4" w14:textId="095D689D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Facilitator Name: </w:t>
      </w:r>
      <w:r>
        <w:rPr>
          <w:rFonts w:ascii="Arial" w:hAnsi="Arial" w:cs="Arial"/>
        </w:rPr>
        <w:tab/>
      </w:r>
      <w:r w:rsidR="00435C85">
        <w:rPr>
          <w:rFonts w:ascii="Arial" w:hAnsi="Arial" w:cs="Arial"/>
        </w:rPr>
        <w:t xml:space="preserve">F H Lottering </w:t>
      </w:r>
    </w:p>
    <w:p w14:paraId="73BE7A63" w14:textId="77777777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Rapporteur Name: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</w:p>
    <w:p w14:paraId="6D6A247E" w14:textId="71985062" w:rsidR="00E1511C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 xml:space="preserve">Group Number: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</w:p>
    <w:p w14:paraId="7E21F11C" w14:textId="2557F1A3" w:rsidR="003C1ACF" w:rsidRPr="0093042E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 July 2025</w:t>
      </w:r>
    </w:p>
    <w:p w14:paraId="517650CF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Session Topic</w:t>
      </w:r>
      <w:r>
        <w:rPr>
          <w:rFonts w:ascii="Arial" w:hAnsi="Arial" w:cs="Arial"/>
        </w:rPr>
        <w:t xml:space="preserve"> (Extension)</w:t>
      </w:r>
      <w:r w:rsidRPr="0093042E">
        <w:rPr>
          <w:rFonts w:ascii="Arial" w:hAnsi="Arial" w:cs="Arial"/>
        </w:rPr>
        <w:t xml:space="preserve">: </w:t>
      </w:r>
    </w:p>
    <w:p w14:paraId="4306F628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______________________________________</w:t>
      </w:r>
    </w:p>
    <w:p w14:paraId="19365870" w14:textId="0451A28B" w:rsidR="00E1511C" w:rsidRPr="0093042E" w:rsidRDefault="00E1511C" w:rsidP="00E1511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ABE84BF" w14:textId="77777777" w:rsidR="005638B6" w:rsidRPr="00E1511C" w:rsidRDefault="009E6D9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1. Aligning Curriculum with Industry Needs</w:t>
      </w:r>
    </w:p>
    <w:p w14:paraId="29F788A7" w14:textId="4F6A34AA" w:rsidR="005638B6" w:rsidRDefault="009E6D9A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education align the curriculum with industry's needs?</w:t>
      </w:r>
      <w:r w:rsidRPr="00E1511C">
        <w:rPr>
          <w:rFonts w:ascii="Arial" w:hAnsi="Arial" w:cs="Arial"/>
        </w:rPr>
        <w:br/>
        <w:t>Please provide practical strategies and planning for improved relevanc</w:t>
      </w:r>
      <w:r w:rsidRPr="00E1511C">
        <w:rPr>
          <w:rFonts w:ascii="Arial" w:hAnsi="Arial" w:cs="Arial"/>
        </w:rPr>
        <w:t>e and responsiveness.</w:t>
      </w:r>
    </w:p>
    <w:p w14:paraId="6F95C365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Establish curriculum review panels including representatives from industry to ensure alignment with current technologies.</w:t>
      </w:r>
    </w:p>
    <w:p w14:paraId="5F75E656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Incorporate modular, competency-based units focusing on practical outcomes aligned with workplace expectations.</w:t>
      </w:r>
    </w:p>
    <w:p w14:paraId="491259C4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Revise and update practical assessment tools regularly to reflect industry-relevant standards.</w:t>
      </w:r>
    </w:p>
    <w:p w14:paraId="600A9CF4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Create dual-certification pathways with SETAs or industry bodies to validate both academic and workplace skills.</w:t>
      </w:r>
    </w:p>
    <w:p w14:paraId="123413EF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Integrate simulation-based training for advanced techniques like robotic and CNC welding.</w:t>
      </w:r>
    </w:p>
    <w:p w14:paraId="72ED82C0" w14:textId="4DC5A040" w:rsidR="00A56DF8" w:rsidRDefault="00A56DF8" w:rsidP="00A56DF8">
      <w:pPr>
        <w:pStyle w:val="ListBullet"/>
        <w:numPr>
          <w:ilvl w:val="0"/>
          <w:numId w:val="0"/>
        </w:numPr>
      </w:pPr>
      <w:r>
        <w:t>• Conduct annual surveys with industry partners to identify skills gaps and training priorities</w:t>
      </w:r>
      <w:r w:rsidR="00BE6DCA">
        <w:t xml:space="preserve"> especially with new technologies  </w:t>
      </w:r>
    </w:p>
    <w:p w14:paraId="3873454F" w14:textId="77777777" w:rsidR="00A56DF8" w:rsidRPr="00E1511C" w:rsidRDefault="00A56DF8">
      <w:pPr>
        <w:rPr>
          <w:rFonts w:ascii="Arial" w:hAnsi="Arial" w:cs="Arial"/>
        </w:rPr>
      </w:pPr>
    </w:p>
    <w:p w14:paraId="152CAC9E" w14:textId="77777777" w:rsidR="00E1511C" w:rsidRPr="00E1511C" w:rsidRDefault="00E1511C">
      <w:pPr>
        <w:rPr>
          <w:rFonts w:ascii="Arial" w:hAnsi="Arial" w:cs="Arial"/>
        </w:rPr>
      </w:pPr>
    </w:p>
    <w:p w14:paraId="3DAE8565" w14:textId="77777777" w:rsidR="005638B6" w:rsidRPr="00E1511C" w:rsidRDefault="009E6D9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lastRenderedPageBreak/>
        <w:t>2. Addressing Teacher Shortages in Specialized Technical Subjects</w:t>
      </w:r>
    </w:p>
    <w:p w14:paraId="6B4057F1" w14:textId="77777777" w:rsidR="005638B6" w:rsidRPr="00E1511C" w:rsidRDefault="009E6D9A">
      <w:pPr>
        <w:rPr>
          <w:rFonts w:ascii="Arial" w:hAnsi="Arial" w:cs="Arial"/>
        </w:rPr>
      </w:pPr>
      <w:r w:rsidRPr="00E1511C">
        <w:rPr>
          <w:rFonts w:ascii="Arial" w:hAnsi="Arial" w:cs="Arial"/>
        </w:rPr>
        <w:t>Specific ideas and suggestions to addre</w:t>
      </w:r>
      <w:r w:rsidRPr="00E1511C">
        <w:rPr>
          <w:rFonts w:ascii="Arial" w:hAnsi="Arial" w:cs="Arial"/>
        </w:rPr>
        <w:t>ss teacher shortages in specialized technical subjects.</w:t>
      </w:r>
      <w:r w:rsidRPr="00E1511C">
        <w:rPr>
          <w:rFonts w:ascii="Arial" w:hAnsi="Arial" w:cs="Arial"/>
        </w:rPr>
        <w:br/>
        <w:t>Consider recruitment, training, and retention strategies based on current realities.</w:t>
      </w:r>
    </w:p>
    <w:p w14:paraId="1E7ABA1B" w14:textId="6334701D" w:rsidR="005638B6" w:rsidRDefault="009E6D9A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</w:p>
    <w:p w14:paraId="49FBE8A6" w14:textId="581FB7AB" w:rsidR="00A56DF8" w:rsidRDefault="00A56DF8" w:rsidP="00A56DF8">
      <w:pPr>
        <w:pStyle w:val="ListBullet"/>
        <w:numPr>
          <w:ilvl w:val="0"/>
          <w:numId w:val="0"/>
        </w:numPr>
      </w:pPr>
      <w:r>
        <w:t>• Introduce bursaries and learnerships for artisans who commit to becoming educators.</w:t>
      </w:r>
    </w:p>
    <w:p w14:paraId="6018F661" w14:textId="2B993C18" w:rsidR="00A56DF8" w:rsidRDefault="00A56DF8" w:rsidP="00A56DF8">
      <w:pPr>
        <w:pStyle w:val="ListBullet"/>
        <w:numPr>
          <w:ilvl w:val="0"/>
          <w:numId w:val="0"/>
        </w:numPr>
      </w:pPr>
      <w:r>
        <w:t>• Collaborate with universities to create PGCE programs for artisans and technicians.</w:t>
      </w:r>
    </w:p>
    <w:p w14:paraId="38B0CB6B" w14:textId="5CE6E9DF" w:rsidR="00A56DF8" w:rsidRDefault="00A56DF8" w:rsidP="00A56DF8">
      <w:pPr>
        <w:pStyle w:val="ListBullet"/>
        <w:numPr>
          <w:ilvl w:val="0"/>
          <w:numId w:val="0"/>
        </w:numPr>
      </w:pPr>
      <w:r>
        <w:t xml:space="preserve">• </w:t>
      </w:r>
      <w:r w:rsidR="003466A8">
        <w:t>Provide scarce</w:t>
      </w:r>
      <w:r>
        <w:t>-skill incentives such as housing or salary top-ups to attract technical teachers.</w:t>
      </w:r>
    </w:p>
    <w:p w14:paraId="71789C16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Create mentorship programs pairing experienced teachers with new or transitioning educators.</w:t>
      </w:r>
    </w:p>
    <w:p w14:paraId="593231AA" w14:textId="581734C5" w:rsidR="003466A8" w:rsidRDefault="00A56DF8" w:rsidP="00A56DF8">
      <w:pPr>
        <w:pStyle w:val="ListBullet"/>
        <w:numPr>
          <w:ilvl w:val="0"/>
          <w:numId w:val="0"/>
        </w:numPr>
      </w:pPr>
      <w:r>
        <w:t xml:space="preserve">• Offer </w:t>
      </w:r>
      <w:r w:rsidR="003466A8">
        <w:t xml:space="preserve">compulsory </w:t>
      </w:r>
      <w:r>
        <w:t>online continuous professional development modules tailored for Mechanical Technology educators.</w:t>
      </w:r>
    </w:p>
    <w:p w14:paraId="523E8DFB" w14:textId="0D504056" w:rsidR="003466A8" w:rsidRDefault="003466A8" w:rsidP="00A56DF8">
      <w:pPr>
        <w:pStyle w:val="ListBullet"/>
        <w:numPr>
          <w:ilvl w:val="0"/>
          <w:numId w:val="0"/>
        </w:numPr>
      </w:pPr>
      <w:r>
        <w:t xml:space="preserve">Advocacy on our Technical Subjects to recruit our learners.  </w:t>
      </w:r>
    </w:p>
    <w:p w14:paraId="1B4C4309" w14:textId="77777777" w:rsidR="003466A8" w:rsidRPr="00CE5B03" w:rsidRDefault="003466A8" w:rsidP="00A56DF8">
      <w:pPr>
        <w:pStyle w:val="ListBullet"/>
        <w:numPr>
          <w:ilvl w:val="0"/>
          <w:numId w:val="0"/>
        </w:numPr>
      </w:pPr>
    </w:p>
    <w:p w14:paraId="4EA598AC" w14:textId="77777777" w:rsidR="00E1511C" w:rsidRPr="00E1511C" w:rsidRDefault="00E1511C">
      <w:pPr>
        <w:rPr>
          <w:rFonts w:ascii="Arial" w:hAnsi="Arial" w:cs="Arial"/>
        </w:rPr>
      </w:pPr>
    </w:p>
    <w:p w14:paraId="65425388" w14:textId="77777777" w:rsidR="005638B6" w:rsidRPr="00E1511C" w:rsidRDefault="009E6D9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3. Enhancing School-Industry Partnerships</w:t>
      </w:r>
    </w:p>
    <w:p w14:paraId="3C8B6B50" w14:textId="77777777" w:rsidR="005638B6" w:rsidRPr="00E1511C" w:rsidRDefault="009E6D9A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participate in and benefit from school-industry partnerships?</w:t>
      </w:r>
      <w:r w:rsidRPr="00E1511C">
        <w:rPr>
          <w:rFonts w:ascii="Arial" w:hAnsi="Arial" w:cs="Arial"/>
        </w:rPr>
        <w:br/>
        <w:t>Include workplace exposure opportunities for learners.</w:t>
      </w:r>
    </w:p>
    <w:p w14:paraId="4BA0ACE9" w14:textId="1BD35390" w:rsidR="005638B6" w:rsidRDefault="009E6D9A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</w:p>
    <w:p w14:paraId="1C97A48F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Form advisory boards at each school with local industry partners who co-develop learning opportunities.</w:t>
      </w:r>
    </w:p>
    <w:p w14:paraId="0090CB15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Implement structured learner placements during school holidays for job shadowing or internships.</w:t>
      </w:r>
    </w:p>
    <w:p w14:paraId="4DCBA2E5" w14:textId="7FCA3519" w:rsidR="00A56DF8" w:rsidRDefault="00A56DF8" w:rsidP="00A56DF8">
      <w:pPr>
        <w:pStyle w:val="ListBullet"/>
        <w:numPr>
          <w:ilvl w:val="0"/>
          <w:numId w:val="0"/>
        </w:numPr>
      </w:pPr>
      <w:r>
        <w:t>• Host industry days at schools to expose learners to real-world applications and career pathways.</w:t>
      </w:r>
      <w:r w:rsidR="001C2D79">
        <w:t xml:space="preserve"> </w:t>
      </w:r>
    </w:p>
    <w:p w14:paraId="183502DD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Encourage companies to co-sponsor practical projects and competitions aligned with curriculum outcomes.</w:t>
      </w:r>
    </w:p>
    <w:p w14:paraId="44BB84CB" w14:textId="77777777" w:rsidR="00A56DF8" w:rsidRDefault="00A56DF8" w:rsidP="00A56DF8">
      <w:pPr>
        <w:pStyle w:val="ListBullet"/>
        <w:numPr>
          <w:ilvl w:val="0"/>
          <w:numId w:val="0"/>
        </w:numPr>
      </w:pPr>
      <w:r>
        <w:t xml:space="preserve">• Negotiate use of company training </w:t>
      </w:r>
      <w:proofErr w:type="spellStart"/>
      <w:r>
        <w:t>centres</w:t>
      </w:r>
      <w:proofErr w:type="spellEnd"/>
      <w:r>
        <w:t xml:space="preserve"> during off-peak times for learner practical assessments.</w:t>
      </w:r>
    </w:p>
    <w:p w14:paraId="68E23589" w14:textId="75EA7AEF" w:rsidR="00A56DF8" w:rsidRDefault="00A56DF8" w:rsidP="00A56DF8">
      <w:pPr>
        <w:pStyle w:val="ListBullet"/>
        <w:numPr>
          <w:ilvl w:val="0"/>
          <w:numId w:val="0"/>
        </w:numPr>
      </w:pPr>
      <w:r>
        <w:t>• Establish recognition awards for companies who provide sustained support to technical education.</w:t>
      </w:r>
    </w:p>
    <w:p w14:paraId="3F7B1AA3" w14:textId="73C95FDA" w:rsidR="00C47A74" w:rsidRDefault="00C47A74" w:rsidP="00A56DF8">
      <w:pPr>
        <w:pStyle w:val="ListBullet"/>
        <w:numPr>
          <w:ilvl w:val="0"/>
          <w:numId w:val="0"/>
        </w:numPr>
      </w:pPr>
      <w:r>
        <w:t xml:space="preserve">Involve MERSETA in identifying companies to form partnership with schools. </w:t>
      </w:r>
    </w:p>
    <w:p w14:paraId="0F6F1FDD" w14:textId="77777777" w:rsidR="001C2D79" w:rsidRDefault="001C2D79" w:rsidP="00A56DF8">
      <w:pPr>
        <w:pStyle w:val="ListBullet"/>
        <w:numPr>
          <w:ilvl w:val="0"/>
          <w:numId w:val="0"/>
        </w:numPr>
      </w:pPr>
    </w:p>
    <w:p w14:paraId="6F7EFE30" w14:textId="77777777" w:rsidR="00C47A74" w:rsidRDefault="00C47A74" w:rsidP="00A56DF8">
      <w:pPr>
        <w:pStyle w:val="ListBullet"/>
        <w:numPr>
          <w:ilvl w:val="0"/>
          <w:numId w:val="0"/>
        </w:numPr>
      </w:pPr>
    </w:p>
    <w:p w14:paraId="15397EFA" w14:textId="77777777" w:rsidR="00A56DF8" w:rsidRDefault="00A56DF8">
      <w:pPr>
        <w:rPr>
          <w:rFonts w:ascii="Arial" w:hAnsi="Arial" w:cs="Arial"/>
        </w:rPr>
      </w:pPr>
    </w:p>
    <w:p w14:paraId="3FAD11CF" w14:textId="77777777" w:rsidR="00CE5B03" w:rsidRDefault="00CE5B03">
      <w:pPr>
        <w:rPr>
          <w:rFonts w:ascii="Arial" w:hAnsi="Arial" w:cs="Arial"/>
        </w:rPr>
      </w:pPr>
    </w:p>
    <w:p w14:paraId="1F739EED" w14:textId="77777777" w:rsidR="00E1511C" w:rsidRPr="00E1511C" w:rsidRDefault="00E1511C">
      <w:pPr>
        <w:rPr>
          <w:rFonts w:ascii="Arial" w:hAnsi="Arial" w:cs="Arial"/>
        </w:rPr>
      </w:pPr>
    </w:p>
    <w:p w14:paraId="6E16401B" w14:textId="77777777" w:rsidR="005638B6" w:rsidRPr="00E1511C" w:rsidRDefault="009E6D9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4. Gaining Recognition as Special-Focus Schools</w:t>
      </w:r>
    </w:p>
    <w:p w14:paraId="66A6475D" w14:textId="77777777" w:rsidR="005638B6" w:rsidRPr="00E1511C" w:rsidRDefault="009E6D9A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gain greater recognition as special-focus schools?</w:t>
      </w:r>
      <w:r w:rsidRPr="00E1511C">
        <w:rPr>
          <w:rFonts w:ascii="Arial" w:hAnsi="Arial" w:cs="Arial"/>
        </w:rPr>
        <w:br/>
        <w:t>Explore branding, policy, and community engagem</w:t>
      </w:r>
      <w:r w:rsidRPr="00E1511C">
        <w:rPr>
          <w:rFonts w:ascii="Arial" w:hAnsi="Arial" w:cs="Arial"/>
        </w:rPr>
        <w:t>ent approaches.</w:t>
      </w:r>
    </w:p>
    <w:p w14:paraId="140CA8DC" w14:textId="5162C802" w:rsidR="005638B6" w:rsidRDefault="009E6D9A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</w:p>
    <w:p w14:paraId="58CD1DEC" w14:textId="35F7D3FD" w:rsidR="00A56DF8" w:rsidRDefault="00A56DF8" w:rsidP="00A56DF8">
      <w:pPr>
        <w:pStyle w:val="ListBullet"/>
        <w:numPr>
          <w:ilvl w:val="0"/>
          <w:numId w:val="0"/>
        </w:numPr>
      </w:pPr>
      <w:r>
        <w:t>• Brand technical schools as ‘Innovation Hubs’ showcasing unique learner projects and community impact.</w:t>
      </w:r>
    </w:p>
    <w:p w14:paraId="5001D69A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Use targeted social media and digital storytelling to profile successful alumni and school programs.</w:t>
      </w:r>
    </w:p>
    <w:p w14:paraId="7192B30D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Host community outreach programs that demonstrate the technical school’s role in local development.</w:t>
      </w:r>
    </w:p>
    <w:p w14:paraId="23EBE326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Develop a school-based brand identity (logo, tagline, uniform distinction) emphasizing technical focus.</w:t>
      </w:r>
    </w:p>
    <w:p w14:paraId="16F27766" w14:textId="77777777" w:rsidR="00E1511C" w:rsidRPr="00E1511C" w:rsidRDefault="00E1511C">
      <w:pPr>
        <w:rPr>
          <w:rFonts w:ascii="Arial" w:hAnsi="Arial" w:cs="Arial"/>
        </w:rPr>
      </w:pPr>
    </w:p>
    <w:p w14:paraId="44B6ACE1" w14:textId="77777777" w:rsidR="005638B6" w:rsidRPr="00E1511C" w:rsidRDefault="009E6D9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5. Integrating eLearning in Practical Subjects</w:t>
      </w:r>
    </w:p>
    <w:p w14:paraId="2F130CFB" w14:textId="77777777" w:rsidR="005638B6" w:rsidRPr="00E1511C" w:rsidRDefault="009E6D9A">
      <w:pPr>
        <w:rPr>
          <w:rFonts w:ascii="Arial" w:hAnsi="Arial" w:cs="Arial"/>
        </w:rPr>
      </w:pPr>
      <w:r w:rsidRPr="00E1511C">
        <w:rPr>
          <w:rFonts w:ascii="Arial" w:hAnsi="Arial" w:cs="Arial"/>
        </w:rPr>
        <w:t xml:space="preserve">Will the integration of </w:t>
      </w:r>
      <w:r w:rsidRPr="00E1511C">
        <w:rPr>
          <w:rFonts w:ascii="Arial" w:hAnsi="Arial" w:cs="Arial"/>
        </w:rPr>
        <w:t>eLearning platforms in practical subjects be effective?</w:t>
      </w:r>
      <w:r w:rsidRPr="00E1511C">
        <w:rPr>
          <w:rFonts w:ascii="Arial" w:hAnsi="Arial" w:cs="Arial"/>
        </w:rPr>
        <w:br/>
        <w:t>How can we prepare for this future-oriented shift? Identify tools, training needs, and implementation steps.</w:t>
      </w:r>
    </w:p>
    <w:p w14:paraId="08E5B97A" w14:textId="1DD2C95E" w:rsidR="005638B6" w:rsidRDefault="009E6D9A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</w:p>
    <w:p w14:paraId="64C3F94E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Invest in VR/AR platforms simulating welding environments for safe, scalable training.</w:t>
      </w:r>
    </w:p>
    <w:p w14:paraId="4D40126E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Train teachers in hybrid instruction models using LMS platforms for theoretical content.</w:t>
      </w:r>
    </w:p>
    <w:p w14:paraId="2E0FF1C9" w14:textId="5D1991E4" w:rsidR="00A56DF8" w:rsidRDefault="00A56DF8" w:rsidP="00A56DF8">
      <w:pPr>
        <w:pStyle w:val="ListBullet"/>
        <w:numPr>
          <w:ilvl w:val="0"/>
          <w:numId w:val="0"/>
        </w:numPr>
      </w:pPr>
      <w:r>
        <w:t xml:space="preserve">• Develop online modules in collaboration with industry experts to ensure practical </w:t>
      </w:r>
      <w:proofErr w:type="gramStart"/>
      <w:r>
        <w:t>applicability</w:t>
      </w:r>
      <w:r w:rsidR="00970505">
        <w:t>.(</w:t>
      </w:r>
      <w:proofErr w:type="gramEnd"/>
      <w:r w:rsidR="00970505">
        <w:t xml:space="preserve"> Opportunit</w:t>
      </w:r>
      <w:r w:rsidR="00625FFD">
        <w:t xml:space="preserve">y  for multi  certificates </w:t>
      </w:r>
    </w:p>
    <w:p w14:paraId="34BB6E1B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Use mobile-compatible platforms to ensure learners in under-resourced areas can access digital content.</w:t>
      </w:r>
    </w:p>
    <w:p w14:paraId="157BE398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Establish ICT support teams in schools to maintain hardware and software used in practical subjects.</w:t>
      </w:r>
    </w:p>
    <w:p w14:paraId="4CD6F344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Pilot the integration of e-portfolios for learners to track progress and showcase practical work.</w:t>
      </w:r>
    </w:p>
    <w:p w14:paraId="3A83D837" w14:textId="0B61163B" w:rsidR="00A56DF8" w:rsidRDefault="00A56DF8">
      <w:pPr>
        <w:rPr>
          <w:rFonts w:ascii="Arial" w:hAnsi="Arial" w:cs="Arial"/>
        </w:rPr>
      </w:pPr>
    </w:p>
    <w:p w14:paraId="269E913A" w14:textId="2C3635F6" w:rsidR="00A56DF8" w:rsidRDefault="00A56DF8">
      <w:pPr>
        <w:rPr>
          <w:rFonts w:ascii="Arial" w:hAnsi="Arial" w:cs="Arial"/>
        </w:rPr>
      </w:pPr>
    </w:p>
    <w:p w14:paraId="36C0FAAE" w14:textId="13B355FD" w:rsidR="00A56DF8" w:rsidRDefault="00A56DF8">
      <w:pPr>
        <w:rPr>
          <w:rFonts w:ascii="Arial" w:hAnsi="Arial" w:cs="Arial"/>
        </w:rPr>
      </w:pPr>
    </w:p>
    <w:p w14:paraId="61F67B76" w14:textId="47EB52AE" w:rsidR="00625FFD" w:rsidRDefault="00625FFD">
      <w:pPr>
        <w:rPr>
          <w:rFonts w:ascii="Arial" w:hAnsi="Arial" w:cs="Arial"/>
        </w:rPr>
      </w:pPr>
    </w:p>
    <w:p w14:paraId="29CFBDDF" w14:textId="77777777" w:rsidR="00625FFD" w:rsidRDefault="00625FFD">
      <w:pPr>
        <w:rPr>
          <w:rFonts w:ascii="Arial" w:hAnsi="Arial" w:cs="Arial"/>
        </w:rPr>
      </w:pPr>
    </w:p>
    <w:p w14:paraId="3A3535E1" w14:textId="77777777" w:rsidR="00A56DF8" w:rsidRDefault="00A56DF8">
      <w:pPr>
        <w:rPr>
          <w:rFonts w:ascii="Arial" w:hAnsi="Arial" w:cs="Arial"/>
        </w:rPr>
      </w:pPr>
    </w:p>
    <w:p w14:paraId="70092AF3" w14:textId="77777777" w:rsidR="005638B6" w:rsidRPr="00E1511C" w:rsidRDefault="009E6D9A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lastRenderedPageBreak/>
        <w:t>Summary of Group Feedback</w:t>
      </w:r>
    </w:p>
    <w:p w14:paraId="2E02AFDA" w14:textId="10FD397A" w:rsidR="00CE5B03" w:rsidRDefault="009E6D9A" w:rsidP="00CE5B03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E1511C">
        <w:rPr>
          <w:rFonts w:ascii="Arial" w:hAnsi="Arial" w:cs="Arial"/>
        </w:rPr>
        <w:t>Top 3 Recommendations:</w:t>
      </w:r>
    </w:p>
    <w:p w14:paraId="5D92B524" w14:textId="77777777" w:rsidR="00C61222" w:rsidRDefault="00C61222" w:rsidP="00CE5B03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57AC4547" w14:textId="77777777" w:rsidR="00C61222" w:rsidRDefault="00C61222" w:rsidP="00C61222">
      <w:pPr>
        <w:pStyle w:val="ListBullet"/>
        <w:numPr>
          <w:ilvl w:val="0"/>
          <w:numId w:val="13"/>
        </w:numPr>
      </w:pPr>
      <w:r>
        <w:t>Establish curriculum review panels including representatives from industry to ensure alignment with current technologies.</w:t>
      </w:r>
    </w:p>
    <w:p w14:paraId="06EAA8F0" w14:textId="77777777" w:rsidR="00C61222" w:rsidRDefault="00C61222" w:rsidP="00C61222">
      <w:pPr>
        <w:pStyle w:val="ListBullet"/>
        <w:numPr>
          <w:ilvl w:val="0"/>
          <w:numId w:val="0"/>
        </w:numPr>
      </w:pPr>
    </w:p>
    <w:p w14:paraId="735FA121" w14:textId="77777777" w:rsidR="00C61222" w:rsidRDefault="00C61222" w:rsidP="00C61222">
      <w:pPr>
        <w:pStyle w:val="ListBullet"/>
        <w:numPr>
          <w:ilvl w:val="0"/>
          <w:numId w:val="11"/>
        </w:numPr>
      </w:pPr>
      <w:r>
        <w:t>Introduce bursaries and learnerships for artisans who commit to becoming educators. Collaborate with universities to create PGCE programs for artisans and technicians.</w:t>
      </w:r>
    </w:p>
    <w:p w14:paraId="2AC19DDF" w14:textId="17B34DAD" w:rsidR="005638B6" w:rsidRPr="00C61222" w:rsidRDefault="00C61222" w:rsidP="00C61222">
      <w:pPr>
        <w:pStyle w:val="ListParagraph"/>
        <w:numPr>
          <w:ilvl w:val="0"/>
          <w:numId w:val="11"/>
        </w:numPr>
      </w:pPr>
      <w:r>
        <w:t>Host industry days at schools to expose learners to real-world applications and career pathways.</w:t>
      </w:r>
    </w:p>
    <w:p w14:paraId="2075BEBB" w14:textId="61F38EA4" w:rsidR="00CE5B03" w:rsidRDefault="009E6D9A" w:rsidP="00A56DF8">
      <w:pPr>
        <w:pStyle w:val="ListBullet"/>
        <w:numPr>
          <w:ilvl w:val="0"/>
          <w:numId w:val="0"/>
        </w:numPr>
      </w:pPr>
      <w:r w:rsidRPr="00E1511C">
        <w:rPr>
          <w:rFonts w:ascii="Arial" w:hAnsi="Arial" w:cs="Arial"/>
        </w:rPr>
        <w:t>C</w:t>
      </w:r>
      <w:r w:rsidRPr="00E1511C">
        <w:rPr>
          <w:rFonts w:ascii="Arial" w:hAnsi="Arial" w:cs="Arial"/>
        </w:rPr>
        <w:t>hallenges Identified:</w:t>
      </w:r>
      <w:r w:rsidRPr="00E1511C">
        <w:rPr>
          <w:rFonts w:ascii="Arial" w:hAnsi="Arial" w:cs="Arial"/>
        </w:rPr>
        <w:br/>
      </w:r>
    </w:p>
    <w:p w14:paraId="38E835CC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- Limited qualified technical teachers and incentives for recruitment.</w:t>
      </w:r>
    </w:p>
    <w:p w14:paraId="3F649E7D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- Gaps between curriculum design and real industry practices.</w:t>
      </w:r>
    </w:p>
    <w:p w14:paraId="60D23593" w14:textId="2398AA48" w:rsidR="005638B6" w:rsidRDefault="00A56DF8" w:rsidP="00C61222">
      <w:pPr>
        <w:pStyle w:val="ListBullet"/>
        <w:numPr>
          <w:ilvl w:val="0"/>
          <w:numId w:val="0"/>
        </w:numPr>
      </w:pPr>
      <w:r>
        <w:t>• - Inadequate digital infrastructure for implementing eLearning in practical subjects.</w:t>
      </w:r>
    </w:p>
    <w:p w14:paraId="32C95570" w14:textId="77777777" w:rsidR="00C61222" w:rsidRPr="00C61222" w:rsidRDefault="00C61222" w:rsidP="00C61222">
      <w:pPr>
        <w:pStyle w:val="ListBullet"/>
        <w:numPr>
          <w:ilvl w:val="0"/>
          <w:numId w:val="0"/>
        </w:numPr>
      </w:pPr>
    </w:p>
    <w:p w14:paraId="1BD36547" w14:textId="424D5425" w:rsidR="00A56DF8" w:rsidRDefault="009E6D9A" w:rsidP="00A56DF8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E1511C">
        <w:rPr>
          <w:rFonts w:ascii="Arial" w:hAnsi="Arial" w:cs="Arial"/>
        </w:rPr>
        <w:t>P</w:t>
      </w:r>
      <w:r w:rsidRPr="00E1511C">
        <w:rPr>
          <w:rFonts w:ascii="Arial" w:hAnsi="Arial" w:cs="Arial"/>
        </w:rPr>
        <w:t>roposals Worth Scaling or Piloting:</w:t>
      </w:r>
    </w:p>
    <w:p w14:paraId="2BA1D43A" w14:textId="078F0638" w:rsidR="00881846" w:rsidRDefault="00881846" w:rsidP="00A56DF8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To design, pilot and scale a flow-based learning approach that enhance student engagement, motivation and academic performance.</w:t>
      </w:r>
    </w:p>
    <w:p w14:paraId="2F7A0B91" w14:textId="77777777" w:rsidR="00A56DF8" w:rsidRDefault="00A56DF8" w:rsidP="00A56DF8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3BE65A78" w14:textId="77777777" w:rsidR="00A56DF8" w:rsidRDefault="00A56DF8" w:rsidP="00A56DF8">
      <w:pPr>
        <w:pStyle w:val="ListBullet"/>
        <w:numPr>
          <w:ilvl w:val="0"/>
          <w:numId w:val="0"/>
        </w:numPr>
      </w:pPr>
      <w:r>
        <w:t>• - Industry-aligned modular welding certification frameworks.</w:t>
      </w:r>
    </w:p>
    <w:p w14:paraId="0F297EF8" w14:textId="3CCB5040" w:rsidR="00A56DF8" w:rsidRDefault="00A56DF8" w:rsidP="00A56DF8">
      <w:pPr>
        <w:pStyle w:val="ListBullet"/>
        <w:numPr>
          <w:ilvl w:val="0"/>
          <w:numId w:val="0"/>
        </w:numPr>
      </w:pPr>
      <w:r>
        <w:t>• - Mentorship and bursary schemes for artisan-to-teacher transitions</w:t>
      </w:r>
      <w:r w:rsidR="00C61222">
        <w:t>,</w:t>
      </w:r>
      <w:r w:rsidR="009237E1">
        <w:t xml:space="preserve"> a</w:t>
      </w:r>
      <w:r w:rsidR="009237E1">
        <w:t xml:space="preserve">dvocacy on our Technical Subjects to recruit our learners.  </w:t>
      </w:r>
    </w:p>
    <w:p w14:paraId="45F8AD9C" w14:textId="7BCC2B6A" w:rsidR="00A56DF8" w:rsidRDefault="00A56DF8" w:rsidP="00A56DF8">
      <w:pPr>
        <w:pStyle w:val="ListBullet"/>
        <w:numPr>
          <w:ilvl w:val="0"/>
          <w:numId w:val="0"/>
        </w:numPr>
      </w:pPr>
      <w:r>
        <w:t>• - Provincial rollout of VR welding simulation labs and blended learning programs</w:t>
      </w:r>
      <w:r w:rsidR="00C61222">
        <w:t>,</w:t>
      </w:r>
    </w:p>
    <w:p w14:paraId="62AA8215" w14:textId="77777777" w:rsidR="00881846" w:rsidRDefault="00881846" w:rsidP="00A56DF8">
      <w:pPr>
        <w:pStyle w:val="ListBullet"/>
        <w:numPr>
          <w:ilvl w:val="0"/>
          <w:numId w:val="0"/>
        </w:numPr>
      </w:pPr>
    </w:p>
    <w:p w14:paraId="47BA7B41" w14:textId="77777777" w:rsidR="00C61222" w:rsidRDefault="00C61222" w:rsidP="00A56DF8">
      <w:pPr>
        <w:pStyle w:val="ListBullet"/>
        <w:numPr>
          <w:ilvl w:val="0"/>
          <w:numId w:val="0"/>
        </w:numPr>
      </w:pPr>
    </w:p>
    <w:p w14:paraId="7806534A" w14:textId="17E10B45" w:rsidR="00CE5B03" w:rsidRDefault="009E6D9A" w:rsidP="00A56DF8">
      <w:pPr>
        <w:pStyle w:val="ListBullet"/>
        <w:numPr>
          <w:ilvl w:val="0"/>
          <w:numId w:val="0"/>
        </w:numPr>
      </w:pPr>
      <w:r w:rsidRPr="00E1511C">
        <w:rPr>
          <w:rFonts w:ascii="Arial" w:hAnsi="Arial" w:cs="Arial"/>
        </w:rPr>
        <w:br/>
      </w:r>
    </w:p>
    <w:p w14:paraId="7B5E1FC4" w14:textId="50DB89E4" w:rsidR="005638B6" w:rsidRDefault="005638B6">
      <w:pPr>
        <w:rPr>
          <w:rFonts w:ascii="Arial" w:hAnsi="Arial" w:cs="Arial"/>
        </w:rPr>
      </w:pPr>
    </w:p>
    <w:p w14:paraId="1145C087" w14:textId="3BF7C692" w:rsidR="00625FFD" w:rsidRDefault="00625FFD">
      <w:pPr>
        <w:rPr>
          <w:rFonts w:ascii="Arial" w:hAnsi="Arial" w:cs="Arial"/>
        </w:rPr>
      </w:pPr>
    </w:p>
    <w:p w14:paraId="2B89AC7A" w14:textId="5BAA8B33" w:rsidR="00625FFD" w:rsidRDefault="00625FFD">
      <w:pPr>
        <w:rPr>
          <w:rFonts w:ascii="Arial" w:hAnsi="Arial" w:cs="Arial"/>
        </w:rPr>
      </w:pPr>
    </w:p>
    <w:sectPr w:rsidR="00625F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2E0B90"/>
    <w:multiLevelType w:val="hybridMultilevel"/>
    <w:tmpl w:val="A726EAB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69A"/>
    <w:multiLevelType w:val="hybridMultilevel"/>
    <w:tmpl w:val="870E8FD2"/>
    <w:lvl w:ilvl="0" w:tplc="161CB53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C7F89"/>
    <w:multiLevelType w:val="hybridMultilevel"/>
    <w:tmpl w:val="E3D03EF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52849">
    <w:abstractNumId w:val="8"/>
  </w:num>
  <w:num w:numId="2" w16cid:durableId="301740582">
    <w:abstractNumId w:val="6"/>
  </w:num>
  <w:num w:numId="3" w16cid:durableId="1996374849">
    <w:abstractNumId w:val="5"/>
  </w:num>
  <w:num w:numId="4" w16cid:durableId="1972206197">
    <w:abstractNumId w:val="4"/>
  </w:num>
  <w:num w:numId="5" w16cid:durableId="1779329358">
    <w:abstractNumId w:val="7"/>
  </w:num>
  <w:num w:numId="6" w16cid:durableId="1789815971">
    <w:abstractNumId w:val="3"/>
  </w:num>
  <w:num w:numId="7" w16cid:durableId="1236817466">
    <w:abstractNumId w:val="2"/>
  </w:num>
  <w:num w:numId="8" w16cid:durableId="391733386">
    <w:abstractNumId w:val="1"/>
  </w:num>
  <w:num w:numId="9" w16cid:durableId="948704552">
    <w:abstractNumId w:val="0"/>
  </w:num>
  <w:num w:numId="10" w16cid:durableId="377322217">
    <w:abstractNumId w:val="8"/>
  </w:num>
  <w:num w:numId="11" w16cid:durableId="1302229029">
    <w:abstractNumId w:val="9"/>
  </w:num>
  <w:num w:numId="12" w16cid:durableId="870537971">
    <w:abstractNumId w:val="11"/>
  </w:num>
  <w:num w:numId="13" w16cid:durableId="1591885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DA8"/>
    <w:rsid w:val="0015074B"/>
    <w:rsid w:val="001C2D79"/>
    <w:rsid w:val="001D040A"/>
    <w:rsid w:val="0029639D"/>
    <w:rsid w:val="00326F90"/>
    <w:rsid w:val="003466A8"/>
    <w:rsid w:val="003C1ACF"/>
    <w:rsid w:val="00435C85"/>
    <w:rsid w:val="004856C9"/>
    <w:rsid w:val="005638B6"/>
    <w:rsid w:val="00625FFD"/>
    <w:rsid w:val="00674F81"/>
    <w:rsid w:val="00881846"/>
    <w:rsid w:val="009237E1"/>
    <w:rsid w:val="00970505"/>
    <w:rsid w:val="0098248D"/>
    <w:rsid w:val="009E6D9A"/>
    <w:rsid w:val="00A56DF8"/>
    <w:rsid w:val="00AA1D8D"/>
    <w:rsid w:val="00B47730"/>
    <w:rsid w:val="00BB4C2F"/>
    <w:rsid w:val="00BE6DCA"/>
    <w:rsid w:val="00C47A74"/>
    <w:rsid w:val="00C61222"/>
    <w:rsid w:val="00CB0664"/>
    <w:rsid w:val="00CE5B03"/>
    <w:rsid w:val="00D1415F"/>
    <w:rsid w:val="00E151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ADFFD"/>
  <w14:defaultImageDpi w14:val="300"/>
  <w15:docId w15:val="{6628A44F-3984-4B2B-AC00-E578225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Me. de Necker</cp:lastModifiedBy>
  <cp:revision>2</cp:revision>
  <dcterms:created xsi:type="dcterms:W3CDTF">2025-07-01T14:24:00Z</dcterms:created>
  <dcterms:modified xsi:type="dcterms:W3CDTF">2025-07-01T14:24:00Z</dcterms:modified>
  <cp:category/>
</cp:coreProperties>
</file>